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61" w:rsidRDefault="00DE1261" w:rsidP="00A91342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DE1261" w:rsidRDefault="00DE1261" w:rsidP="00A91342">
      <w:pPr>
        <w:pStyle w:val="10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DE1261" w:rsidRPr="001E7E3C" w:rsidRDefault="00DE1261" w:rsidP="00A91342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DE1261" w:rsidRDefault="00DE1261" w:rsidP="00A91342"/>
    <w:p w:rsidR="00DE1261" w:rsidRDefault="00DE1261" w:rsidP="00A91342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DE1261" w:rsidRDefault="00DE1261" w:rsidP="00A91342">
      <w:pPr>
        <w:rPr>
          <w:b/>
          <w:sz w:val="44"/>
          <w:szCs w:val="44"/>
        </w:rPr>
      </w:pPr>
    </w:p>
    <w:p w:rsidR="00DE1261" w:rsidRDefault="00DE1261" w:rsidP="00A91342">
      <w:pPr>
        <w:rPr>
          <w:b/>
          <w:sz w:val="28"/>
          <w:szCs w:val="28"/>
        </w:rPr>
      </w:pPr>
    </w:p>
    <w:p w:rsidR="00DE1261" w:rsidRPr="00A91342" w:rsidRDefault="00DE1261" w:rsidP="00A913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A91342">
        <w:rPr>
          <w:sz w:val="28"/>
          <w:szCs w:val="28"/>
        </w:rPr>
        <w:t>25.11.2020           42</w:t>
      </w:r>
    </w:p>
    <w:p w:rsidR="00DE1261" w:rsidRPr="00FD02AE" w:rsidRDefault="00DE1261" w:rsidP="00A91342">
      <w:r>
        <w:t>о</w:t>
      </w:r>
      <w:r w:rsidRPr="00FD02AE">
        <w:t>т _______________№_____</w:t>
      </w:r>
    </w:p>
    <w:p w:rsidR="00DE1261" w:rsidRDefault="00DE1261" w:rsidP="00A91342">
      <w:pPr>
        <w:jc w:val="both"/>
        <w:rPr>
          <w:sz w:val="28"/>
          <w:szCs w:val="28"/>
        </w:rPr>
      </w:pPr>
    </w:p>
    <w:p w:rsidR="00DE1261" w:rsidRDefault="00DE1261" w:rsidP="00786B3B">
      <w:pPr>
        <w:tabs>
          <w:tab w:val="left" w:pos="5103"/>
        </w:tabs>
        <w:ind w:right="4535"/>
        <w:jc w:val="both"/>
      </w:pPr>
      <w:r>
        <w:rPr>
          <w:sz w:val="28"/>
          <w:szCs w:val="28"/>
        </w:rPr>
        <w:t>О ходе выполнения муниципальной программы «Капитальный ремонт, ремонт и содержание автомобильных дорог общего пользования местного значения Копейского городского округа» в 2020 году</w:t>
      </w:r>
    </w:p>
    <w:p w:rsidR="00DE1261" w:rsidRDefault="00DE1261" w:rsidP="00786B3B">
      <w:pPr>
        <w:rPr>
          <w:sz w:val="28"/>
          <w:szCs w:val="28"/>
        </w:rPr>
      </w:pPr>
    </w:p>
    <w:p w:rsidR="00DE1261" w:rsidRDefault="00DE1261" w:rsidP="00786B3B">
      <w:pPr>
        <w:rPr>
          <w:sz w:val="28"/>
          <w:szCs w:val="28"/>
        </w:rPr>
      </w:pPr>
    </w:p>
    <w:p w:rsidR="00DE1261" w:rsidRDefault="00DE1261" w:rsidP="00786B3B">
      <w:pPr>
        <w:jc w:val="both"/>
      </w:pPr>
      <w:r>
        <w:rPr>
          <w:sz w:val="28"/>
          <w:szCs w:val="28"/>
        </w:rPr>
        <w:tab/>
        <w:t xml:space="preserve">Заслушав и обсудив информацию о ходе выполнения муниципальной программы «Капитальный ремонт, ремонт и содержание автомобильных дорог общего пользования местного значения Копейского городского округа» в 2020 году Собрание депутатов Копейского городского округа Челябинской области </w:t>
      </w:r>
    </w:p>
    <w:p w:rsidR="00DE1261" w:rsidRDefault="00DE1261" w:rsidP="00786B3B">
      <w:pPr>
        <w:jc w:val="both"/>
      </w:pPr>
      <w:r>
        <w:rPr>
          <w:sz w:val="28"/>
          <w:szCs w:val="28"/>
        </w:rPr>
        <w:t>РЕШАЕТ:</w:t>
      </w:r>
    </w:p>
    <w:p w:rsidR="00DE1261" w:rsidRDefault="00DE1261" w:rsidP="00786B3B">
      <w:pPr>
        <w:pStyle w:val="ListParagraph1"/>
        <w:ind w:left="0" w:firstLine="708"/>
        <w:jc w:val="both"/>
      </w:pPr>
      <w:r>
        <w:rPr>
          <w:sz w:val="28"/>
          <w:szCs w:val="28"/>
        </w:rPr>
        <w:t>Информацию о ходе выполнения муниципальной программы «Капитальный ремонт, ремонт и содержание автомобильных дорог общего пользования местного значения Копейского городского округа» в 2020 году принять к сведению (прилагается).</w:t>
      </w:r>
    </w:p>
    <w:p w:rsidR="00DE1261" w:rsidRDefault="00DE1261" w:rsidP="00786B3B">
      <w:pPr>
        <w:jc w:val="both"/>
        <w:rPr>
          <w:sz w:val="28"/>
          <w:szCs w:val="28"/>
        </w:rPr>
      </w:pPr>
    </w:p>
    <w:p w:rsidR="00DE1261" w:rsidRDefault="00DE1261" w:rsidP="00786B3B">
      <w:pPr>
        <w:jc w:val="both"/>
        <w:rPr>
          <w:sz w:val="28"/>
          <w:szCs w:val="28"/>
        </w:rPr>
      </w:pPr>
    </w:p>
    <w:p w:rsidR="00DE1261" w:rsidRDefault="00DE1261" w:rsidP="00786B3B">
      <w:pPr>
        <w:jc w:val="both"/>
        <w:rPr>
          <w:sz w:val="28"/>
          <w:szCs w:val="28"/>
        </w:rPr>
      </w:pPr>
    </w:p>
    <w:p w:rsidR="00DE1261" w:rsidRDefault="00DE1261" w:rsidP="00786B3B">
      <w:r>
        <w:rPr>
          <w:sz w:val="28"/>
          <w:szCs w:val="28"/>
        </w:rPr>
        <w:t xml:space="preserve">Председатель Собрания депутатов </w:t>
      </w:r>
    </w:p>
    <w:p w:rsidR="00DE1261" w:rsidRDefault="00DE1261" w:rsidP="00786B3B">
      <w:r>
        <w:rPr>
          <w:sz w:val="28"/>
          <w:szCs w:val="28"/>
        </w:rPr>
        <w:t xml:space="preserve">Копейского городского округа                                                         </w:t>
      </w:r>
    </w:p>
    <w:p w:rsidR="00DE1261" w:rsidRDefault="00DE1261" w:rsidP="00786B3B">
      <w:pPr>
        <w:jc w:val="both"/>
        <w:rPr>
          <w:sz w:val="28"/>
          <w:szCs w:val="28"/>
        </w:rPr>
      </w:pPr>
      <w:r>
        <w:rPr>
          <w:sz w:val="28"/>
          <w:szCs w:val="28"/>
        </w:rPr>
        <w:t>Челябинской области                                                                     Е.К. Гиске</w:t>
      </w:r>
    </w:p>
    <w:p w:rsidR="00DE1261" w:rsidRDefault="00DE1261">
      <w:pPr>
        <w:ind w:firstLine="5245"/>
        <w:jc w:val="both"/>
        <w:rPr>
          <w:sz w:val="28"/>
          <w:szCs w:val="28"/>
        </w:rPr>
      </w:pPr>
    </w:p>
    <w:p w:rsidR="00DE1261" w:rsidRDefault="00DE1261">
      <w:pPr>
        <w:ind w:firstLine="5245"/>
        <w:jc w:val="both"/>
        <w:rPr>
          <w:sz w:val="28"/>
          <w:szCs w:val="28"/>
        </w:rPr>
      </w:pPr>
    </w:p>
    <w:p w:rsidR="00DE1261" w:rsidRDefault="00DE1261">
      <w:pPr>
        <w:ind w:firstLine="5245"/>
        <w:jc w:val="both"/>
        <w:rPr>
          <w:sz w:val="28"/>
          <w:szCs w:val="28"/>
        </w:rPr>
      </w:pPr>
    </w:p>
    <w:p w:rsidR="00DE1261" w:rsidRDefault="00DE1261">
      <w:pPr>
        <w:ind w:firstLine="5245"/>
        <w:jc w:val="both"/>
        <w:rPr>
          <w:sz w:val="28"/>
          <w:szCs w:val="28"/>
        </w:rPr>
      </w:pPr>
    </w:p>
    <w:p w:rsidR="00DE1261" w:rsidRDefault="00DE1261">
      <w:pPr>
        <w:ind w:firstLine="5245"/>
        <w:jc w:val="both"/>
        <w:rPr>
          <w:sz w:val="28"/>
          <w:szCs w:val="28"/>
        </w:rPr>
      </w:pPr>
    </w:p>
    <w:p w:rsidR="00DE1261" w:rsidRDefault="00DE1261">
      <w:pPr>
        <w:ind w:firstLine="5245"/>
        <w:jc w:val="both"/>
        <w:rPr>
          <w:sz w:val="28"/>
          <w:szCs w:val="28"/>
        </w:rPr>
      </w:pPr>
    </w:p>
    <w:p w:rsidR="00DE1261" w:rsidRDefault="00DE1261">
      <w:pPr>
        <w:ind w:firstLine="5245"/>
        <w:jc w:val="both"/>
        <w:rPr>
          <w:sz w:val="28"/>
          <w:szCs w:val="28"/>
        </w:rPr>
      </w:pPr>
    </w:p>
    <w:p w:rsidR="00DE1261" w:rsidRDefault="00DE1261" w:rsidP="00A91342">
      <w:pPr>
        <w:ind w:firstLine="5245"/>
        <w:jc w:val="both"/>
        <w:rPr>
          <w:sz w:val="28"/>
          <w:szCs w:val="28"/>
        </w:rPr>
      </w:pPr>
    </w:p>
    <w:p w:rsidR="00DE1261" w:rsidRDefault="00DE1261" w:rsidP="00A91342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E1261" w:rsidRDefault="00DE1261" w:rsidP="00A91342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DE1261" w:rsidRDefault="00DE1261" w:rsidP="00A91342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</w:t>
      </w:r>
    </w:p>
    <w:p w:rsidR="00DE1261" w:rsidRDefault="00DE1261" w:rsidP="00A91342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Челябинской области </w:t>
      </w:r>
    </w:p>
    <w:p w:rsidR="00DE1261" w:rsidRDefault="00DE1261" w:rsidP="00A91342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25.11.2020 № 42</w:t>
      </w:r>
    </w:p>
    <w:p w:rsidR="00DE1261" w:rsidRDefault="00DE1261" w:rsidP="00A91342"/>
    <w:p w:rsidR="00DE1261" w:rsidRDefault="00DE1261" w:rsidP="00A91342">
      <w:pPr>
        <w:jc w:val="center"/>
        <w:rPr>
          <w:sz w:val="28"/>
          <w:szCs w:val="28"/>
        </w:rPr>
      </w:pPr>
    </w:p>
    <w:p w:rsidR="00DE1261" w:rsidRDefault="00DE1261" w:rsidP="00A91342">
      <w:pPr>
        <w:jc w:val="center"/>
        <w:rPr>
          <w:sz w:val="28"/>
          <w:szCs w:val="28"/>
        </w:rPr>
      </w:pPr>
    </w:p>
    <w:p w:rsidR="00DE1261" w:rsidRDefault="00DE1261" w:rsidP="00A91342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ходе выполнения муниципальной программы</w:t>
      </w:r>
    </w:p>
    <w:p w:rsidR="00DE1261" w:rsidRDefault="00DE1261" w:rsidP="00A91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_DdeLink__852_845530302"/>
      <w:r>
        <w:rPr>
          <w:sz w:val="28"/>
          <w:szCs w:val="28"/>
        </w:rPr>
        <w:t>Капитальный ремонт, ремонт автомобильных дорог общего пользования местного значения Копейского городского округа</w:t>
      </w:r>
      <w:bookmarkEnd w:id="0"/>
      <w:r>
        <w:rPr>
          <w:sz w:val="28"/>
          <w:szCs w:val="28"/>
        </w:rPr>
        <w:t>» в 2020 году.</w:t>
      </w:r>
    </w:p>
    <w:p w:rsidR="00DE1261" w:rsidRDefault="00DE1261" w:rsidP="00A91342">
      <w:pPr>
        <w:ind w:firstLine="709"/>
        <w:jc w:val="both"/>
        <w:rPr>
          <w:sz w:val="28"/>
          <w:szCs w:val="28"/>
        </w:rPr>
      </w:pPr>
    </w:p>
    <w:p w:rsidR="00DE1261" w:rsidRDefault="00DE1261" w:rsidP="00A91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 «Капитальный ремонт, ремонт автомобильных дорог общего пользования местного значения Копейского городского округа», утвержденная постановлением администрации Копейского городского округа  утверждена постановлением администрации Копейского городского округа от 05.12.2019  № 2929-п, организует  безопасное, беспрепятственное и комфортное движение транспорта и пешеходов в границах округа.</w:t>
      </w:r>
    </w:p>
    <w:p w:rsidR="00DE1261" w:rsidRDefault="00DE1261" w:rsidP="00A91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реализуются мероприятия, направленные на </w:t>
      </w:r>
      <w:r>
        <w:rPr>
          <w:sz w:val="28"/>
          <w:szCs w:val="28"/>
        </w:rPr>
        <w:tab/>
        <w:t xml:space="preserve">создание безопасных условий дорожного движения на автомобильных дорогах городского округа, </w:t>
      </w:r>
      <w:r>
        <w:rPr>
          <w:sz w:val="28"/>
          <w:szCs w:val="28"/>
        </w:rPr>
        <w:tab/>
        <w:t xml:space="preserve">снижение уровня риска совершения дорожно-транспортных происшествий и тяжести последствий от них и повышение комфортности проживания граждан на территории городского округа. </w:t>
      </w:r>
    </w:p>
    <w:p w:rsidR="00DE1261" w:rsidRDefault="00DE1261" w:rsidP="00A91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«Капитальный ремонт, ремонт автомобильных дорог общего пользования местного значения Копейского городского округа» в 2020 году запланировано выполнение мероприятий на сумму 244,7  млн руб., в том числе  за счет средств областного бюджета 184,9 млн руб., средств местного бюджета 59,8 млн руб.</w:t>
      </w:r>
    </w:p>
    <w:p w:rsidR="00DE1261" w:rsidRDefault="00DE1261" w:rsidP="00A91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в себя 2 подпрограммы:</w:t>
      </w:r>
    </w:p>
    <w:p w:rsidR="00DE1261" w:rsidRDefault="00DE1261" w:rsidP="00A91342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1. Содержание улично – дорожной сети общего пользования местного значения;</w:t>
      </w:r>
    </w:p>
    <w:p w:rsidR="00DE1261" w:rsidRDefault="00DE1261" w:rsidP="00A91342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2. Капитальный ремонт, ремонт автомобильных дорог общего пользования местного значения.</w:t>
      </w:r>
    </w:p>
    <w:p w:rsidR="00DE1261" w:rsidRDefault="00DE1261" w:rsidP="00A91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улучшения дорожных условий и снижения аварийности на дорогах Копейского городского округа в    рамках подпрограммы «Содержание улично – дорожной сети общего пользования местного значения» по содержанию улично-дорожной сети округа производятся следующие мероприятия:</w:t>
      </w:r>
    </w:p>
    <w:p w:rsidR="00DE1261" w:rsidRDefault="00DE1261" w:rsidP="00A9134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зимнее и летнее содержание автодорог – механизированная уборка (</w:t>
      </w:r>
      <w:smartTag w:uri="urn:schemas-microsoft-com:office:smarttags" w:element="metricconverter">
        <w:smartTagPr>
          <w:attr w:name="ProductID" w:val="441,7 км"/>
        </w:smartTagPr>
        <w:r>
          <w:rPr>
            <w:color w:val="000000"/>
            <w:sz w:val="28"/>
            <w:szCs w:val="28"/>
          </w:rPr>
          <w:t>441,7 км</w:t>
        </w:r>
      </w:smartTag>
      <w:r>
        <w:rPr>
          <w:color w:val="000000"/>
          <w:sz w:val="28"/>
          <w:szCs w:val="28"/>
        </w:rPr>
        <w:t xml:space="preserve"> улично-дорожной сети, в том числе с твердым покрытием - </w:t>
      </w:r>
      <w:smartTag w:uri="urn:schemas-microsoft-com:office:smarttags" w:element="metricconverter">
        <w:smartTagPr>
          <w:attr w:name="ProductID" w:val="141,4 км"/>
        </w:smartTagPr>
        <w:r>
          <w:rPr>
            <w:color w:val="000000"/>
            <w:sz w:val="28"/>
            <w:szCs w:val="28"/>
          </w:rPr>
          <w:t>141,4 км</w:t>
        </w:r>
      </w:smartTag>
      <w:r>
        <w:rPr>
          <w:color w:val="000000"/>
          <w:sz w:val="28"/>
          <w:szCs w:val="28"/>
        </w:rPr>
        <w:t xml:space="preserve"> (32 %), грунтовым покрытием - </w:t>
      </w:r>
      <w:smartTag w:uri="urn:schemas-microsoft-com:office:smarttags" w:element="metricconverter">
        <w:smartTagPr>
          <w:attr w:name="ProductID" w:val="300,3 км"/>
        </w:smartTagPr>
        <w:r>
          <w:rPr>
            <w:color w:val="000000"/>
            <w:sz w:val="28"/>
            <w:szCs w:val="28"/>
          </w:rPr>
          <w:t>300,3 км</w:t>
        </w:r>
      </w:smartTag>
      <w:r>
        <w:rPr>
          <w:color w:val="000000"/>
          <w:sz w:val="28"/>
          <w:szCs w:val="28"/>
        </w:rPr>
        <w:t>) и остановочных комплексов    (221 остановка);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системы водоотвода в полосе отвода автодорог (очистка колодцев, откачка талых и ливневых  вод, прочистка труб ливневой канализации);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техническое обслуживание светофорных объектов - 27 объекта;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техническое обслуживание дорожных знаков - 609 шт. (в центральной части г. Копейска и населенных пунктах округа);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технических средств - барьерных ограждений, дорожных знаков.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12.11.2020 выполнены работы: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зимнее содержание улично-дорожной сети, в том числе: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сгребание и подметание проезжей части автодорог в объеме 6,9 тыс. км на сумму 1,8 млн руб.;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очистка проезжей части,  пешеходных переходов, тротуаров от снега, вывоз снега на сумму 5,4 млн руб.;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посыпка пешеходных тротуаров ПСС в объеме </w:t>
      </w:r>
      <w:smartTag w:uri="urn:schemas-microsoft-com:office:smarttags" w:element="metricconverter">
        <w:smartTagPr>
          <w:attr w:name="ProductID" w:val="1119 км"/>
        </w:smartTagPr>
        <w:r>
          <w:rPr>
            <w:sz w:val="28"/>
            <w:szCs w:val="28"/>
          </w:rPr>
          <w:t>1119 км</w:t>
        </w:r>
      </w:smartTag>
      <w:r>
        <w:rPr>
          <w:sz w:val="28"/>
          <w:szCs w:val="28"/>
        </w:rPr>
        <w:t>. на сумму 583,0 тыс. руб.;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очистка в объеме </w:t>
      </w:r>
      <w:smartTag w:uri="urn:schemas-microsoft-com:office:smarttags" w:element="metricconverter">
        <w:smartTagPr>
          <w:attr w:name="ProductID" w:val="7414 м2"/>
        </w:smartTagPr>
        <w:r>
          <w:rPr>
            <w:sz w:val="28"/>
            <w:szCs w:val="28"/>
          </w:rPr>
          <w:t>7414 м2</w:t>
        </w:r>
      </w:smartTag>
      <w:r>
        <w:rPr>
          <w:sz w:val="28"/>
          <w:szCs w:val="28"/>
        </w:rPr>
        <w:t xml:space="preserve"> на сумму 62,2 тыс. руб.;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посыпка пескосоляной смесью улично-дорожной сети в местах торможения, тротуаров на сумму 3,4 млн руб.;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работы.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летнее содержание улично-дорожной сети, в том числе: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устранение деформаций дорожного покрытия  -  6,0 тыс. кв. м;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грунтовых дорог (грейдирование) -  1,2 тыс. км;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грунтовых дорог (грейдирование с добавлением нового материала) - 11,5 тыс. кв. м;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системы водоотвода в полосе отвода автодорог;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очистка, уборка дорожного покрытия автодорог, прибордюрной части, тротуаров;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ямочный ремонт асфальтобетоном - 8,0 тыс. кв. м: 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Ленина – 2,0 тыс. кв. м, пр. Победы – 2,7 тыс. кв. м, ул. Репина – 0,2 тыс. кв. м, ул. Борьбы – 0,6 тыс. кв. м, кольцевая РМЗ – 0,4 тыс. кв.м, ул. Кожевникова от ул. 4ой Пятилетки до пер. Юннатов – 0,4 тыс. кв. м, ул. Ильича в районе строения 12а – 0,04 тыс. кв. м, ул. Коммунистическая  в районе строений 29 и 31 – 0,3 тыс. кв. м, ул. Троицкая от ул. Крымская до ул. Алексеева – 0,2 тыс. кв. м, ул. Темника ( от Коммунистического до Калинина) – 0,2 тыс. кв. м, ул. Калинина (от Темника до ул. Кирова) – 0,4 тыс. кв. м, ул. Кемеровская – 0,2 тыс. кв. м, ул. Международная – 0,3 тыс. кв. м, ул. Пос. Советов – 0,01 тыс. кв.м.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выполнены работы по устройству подходов к пешеходным переходам: пересечение пр. Ильича и пр. Коммунистический; пересечение ул. Гольца и пр. Победы; ул. Кожевникова; 4-я Пятилетка в районе Школы № 44; пр. Победы,14; проезд к Школе № 7 по пр. Коммунистическому.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нанесение дорожной разметки, в том числе с применением холодного пластика - 20,1 тыс.кв. м;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покос травы - 50 тыс. кв. м;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формовочная обрезка деревьев – 64 шт.;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валка аварийных деревьев в полосе отвода дорог – 40 шт.;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санитарная подрезка зеленых насаждений – </w:t>
      </w:r>
      <w:smartTag w:uri="urn:schemas-microsoft-com:office:smarttags" w:element="metricconverter">
        <w:smartTagPr>
          <w:attr w:name="ProductID" w:val="512 кв. м"/>
        </w:smartTagPr>
        <w:r>
          <w:rPr>
            <w:sz w:val="28"/>
            <w:szCs w:val="28"/>
          </w:rPr>
          <w:t>512 кв. м</w:t>
        </w:r>
      </w:smartTag>
      <w:r>
        <w:rPr>
          <w:sz w:val="28"/>
          <w:szCs w:val="28"/>
        </w:rPr>
        <w:t>;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ремонтно - востановительные работы остановочных пунктов - 6 шт. (ул.Гольца ост.«Провиант»; ул.Репина ост. «пос.Железнодорожный»; ул.Дундича ост. «Ветлечебница» прямая и обратная; пос. Железнодорожный ост. «Переезд»; ул.Лихачева ост. «Молокозавод»);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направляющих пешеходных ограждений - 419 м/п;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в соответствие с требованиями ГОСТ светофорных объектов (установка табло с обратным отсчетом времени) – 4 объекта (ул.Кузнецова- ул.Сутягина; ул.Кирова- ул.Федячкина; ул.Сутягина; Хохрякова-Победы);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и замена дорожных знаков – 450 шт. (в центральной части города и в поселках);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покраска металлических пешеходных ограждений – 3,0 тыс.  погонных м;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подпрограммы «Капитальный ремонт, ремонт автомобильных дорог общего пользования местного значения» выполняется ремонт автодорог местного значения     округа общей     протяженностью 11,51 км: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п. Бажово – п. Старокамышинск - </w:t>
      </w:r>
      <w:smartTag w:uri="urn:schemas-microsoft-com:office:smarttags" w:element="metricconverter">
        <w:smartTagPr>
          <w:attr w:name="ProductID" w:val="3,14 км"/>
        </w:smartTagPr>
        <w:r>
          <w:rPr>
            <w:sz w:val="28"/>
            <w:szCs w:val="28"/>
          </w:rPr>
          <w:t>3,14 км</w:t>
        </w:r>
      </w:smartTag>
      <w:r>
        <w:rPr>
          <w:sz w:val="28"/>
          <w:szCs w:val="28"/>
        </w:rPr>
        <w:t xml:space="preserve"> на сумму 22,0  млн руб., исполнение 100%, исполнитель работ ООО Дорожно-Строительная Компания «Южный урал»;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пр. Славы - </w:t>
      </w:r>
      <w:smartTag w:uri="urn:schemas-microsoft-com:office:smarttags" w:element="metricconverter">
        <w:smartTagPr>
          <w:attr w:name="ProductID" w:val="2,20 км"/>
        </w:smartTagPr>
        <w:r>
          <w:rPr>
            <w:sz w:val="28"/>
            <w:szCs w:val="28"/>
          </w:rPr>
          <w:t>2,20 км</w:t>
        </w:r>
      </w:smartTag>
      <w:r>
        <w:rPr>
          <w:sz w:val="28"/>
          <w:szCs w:val="28"/>
        </w:rPr>
        <w:t xml:space="preserve"> на сумму 33,3 млн руб., исполнение 100 %, исполнитель работ ООО Дорожно-Строительная Компания «Южный урал»;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ул. Пузанова  - </w:t>
      </w:r>
      <w:smartTag w:uri="urn:schemas-microsoft-com:office:smarttags" w:element="metricconverter">
        <w:smartTagPr>
          <w:attr w:name="ProductID" w:val="0,55 км"/>
        </w:smartTagPr>
        <w:r>
          <w:rPr>
            <w:sz w:val="28"/>
            <w:szCs w:val="28"/>
          </w:rPr>
          <w:t>0,55 км</w:t>
        </w:r>
      </w:smartTag>
      <w:r>
        <w:rPr>
          <w:sz w:val="28"/>
          <w:szCs w:val="28"/>
        </w:rPr>
        <w:t xml:space="preserve"> на сумму 2,1 млн руб., исполнение - 100 %, исполнитель работ ООО Дорожно-Строительная Компания «Южный урал»;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ул. Терешковой - </w:t>
      </w:r>
      <w:smartTag w:uri="urn:schemas-microsoft-com:office:smarttags" w:element="metricconverter">
        <w:smartTagPr>
          <w:attr w:name="ProductID" w:val="0,30 км"/>
        </w:smartTagPr>
        <w:r>
          <w:rPr>
            <w:sz w:val="28"/>
            <w:szCs w:val="28"/>
          </w:rPr>
          <w:t>0,30 км</w:t>
        </w:r>
      </w:smartTag>
      <w:r>
        <w:rPr>
          <w:sz w:val="28"/>
          <w:szCs w:val="28"/>
        </w:rPr>
        <w:t xml:space="preserve"> на сумму 2,9  млн руб., исполнение – 100%, исполнитель работ ООО Дорожно-Строительная Компания «Южный урал»;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пр. Победы – </w:t>
      </w:r>
      <w:smartTag w:uri="urn:schemas-microsoft-com:office:smarttags" w:element="metricconverter">
        <w:smartTagPr>
          <w:attr w:name="ProductID" w:val="5,07 км"/>
        </w:smartTagPr>
        <w:r>
          <w:rPr>
            <w:sz w:val="28"/>
            <w:szCs w:val="28"/>
          </w:rPr>
          <w:t>5,07 км</w:t>
        </w:r>
      </w:smartTag>
      <w:r>
        <w:rPr>
          <w:sz w:val="28"/>
          <w:szCs w:val="28"/>
        </w:rPr>
        <w:t xml:space="preserve">  на сумму 76,7 млн руб., исполнение – 100 %, исполнитель работ ООО «Капиталстрой»;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стоянка транспорта – ул. Сутягина </w:t>
      </w:r>
      <w:smartTag w:uri="urn:schemas-microsoft-com:office:smarttags" w:element="metricconverter">
        <w:smartTagPr>
          <w:attr w:name="ProductID" w:val="0,25 км"/>
        </w:smartTagPr>
        <w:r>
          <w:rPr>
            <w:sz w:val="28"/>
            <w:szCs w:val="28"/>
          </w:rPr>
          <w:t>0,25 км</w:t>
        </w:r>
      </w:smartTag>
      <w:r>
        <w:rPr>
          <w:sz w:val="28"/>
          <w:szCs w:val="28"/>
        </w:rPr>
        <w:t xml:space="preserve"> на сумму 6,9 млн руб., исполнение – 100%, исполнитель работ ООО «ОблДорСтрой»;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согласования с Министерством дорожного хозяйства направления расходования средств, полученных  от проведенных аукционных процедур,  заключены и проводятся работы на сумму 10,4 млн руб. по ремонту  следующих объектов: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участок автодороги по ул. Сутягина (от пр. Победы до ул. Кузнецова) – 2,3 млн руб. ;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кольцевая развязка пос. Железнодорожный – 2,2 млн руб.;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автодорога общего пользования по ул. Репина  - 4,9 млн руб.;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содержание автомобильных дорог общего пользования местного значения: приведение в соответствие с требованиями ГОСТ светофорного объекта пешеходного перехода по пр. Победы (район завода «Пластмасс») пр. Победы - ул. пос. Советов – 1,0 млн руб., до 30.11.2020 мероприятия будут завершены.  </w:t>
      </w:r>
    </w:p>
    <w:p w:rsidR="00DE1261" w:rsidRDefault="00DE1261">
      <w:pPr>
        <w:ind w:firstLine="709"/>
        <w:jc w:val="both"/>
        <w:rPr>
          <w:sz w:val="28"/>
          <w:szCs w:val="28"/>
        </w:rPr>
      </w:pP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качеством проведения работ и применяемых технологий в рамках заключенного контракта  строительный контроль производит организация   ОГКУ «ЧЕЛЯБИНСКАВТОДОР», проверку применяемых строительных материалов (асфальтобетон, щебенка), качества сцепления слоев дорожного полотна -   ОГКУ «ЮУЦДИИ». Срок гарантии на асфальтобетонное покрытие – 3 года.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так же будут выполнены мероприятия по проведению инженерно-геодезических изысканий по объекту «Реконструкция проспекта Коммунистический,1 этап (от пр. Победы до Ильича) г. Копейск Челябинской области», стоимость 550,0 тыс. руб. 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 проведение торгов по разработке проектно-сметной документации  по объекту: Реконструкция проспекта Коммунистический,1 этап (от пр. Победы до Ильича) г. Копейск Челябинской области. Срок выполнения работ до 06.2021</w:t>
      </w: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планах на 2021 год запланирован комплексный ремонт дорожного полотна 14,3 км дорог – это 13 участков автодорог на сумму 142 млн руб. Обеспечен финансированием только участок автодороги протяженностью 0,8 км  - «въезд       из   г. Копейска от ул. Кемеровская до сада»</w:t>
      </w:r>
      <w:r>
        <w:rPr>
          <w:sz w:val="28"/>
          <w:szCs w:val="28"/>
        </w:rPr>
        <w:tab/>
        <w:t>стоимостью 14,8 млн руб., в том числе 14,0 млн руб. - средства областного бюджета. Для выделения дополнительного финансирования из областного бюджета сделана заявка в Министерство дорожного хозяйства и транспорта Челябинской области. При формировании перечня объектов для проведения комплексного ремонта дорожного полотна учитывается приоритетность – это маршруты, по которым осуществляются регулярные пассажирские перевозки.</w:t>
      </w:r>
    </w:p>
    <w:p w:rsidR="00DE1261" w:rsidRDefault="00DE1261">
      <w:pPr>
        <w:ind w:firstLine="709"/>
        <w:jc w:val="both"/>
        <w:rPr>
          <w:sz w:val="28"/>
          <w:szCs w:val="28"/>
        </w:rPr>
      </w:pPr>
    </w:p>
    <w:p w:rsidR="00DE1261" w:rsidRDefault="00DE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1261" w:rsidRDefault="00DE1261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городского округа,</w:t>
      </w:r>
    </w:p>
    <w:p w:rsidR="00DE1261" w:rsidRDefault="00DE1261">
      <w:pPr>
        <w:pStyle w:val="ListParagraph"/>
        <w:spacing w:after="0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по жилищно-коммунальным вопросам                                       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Ю.С. Заневский                                                               </w:t>
      </w:r>
    </w:p>
    <w:sectPr w:rsidR="00DE1261" w:rsidSect="006F2114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261" w:rsidRDefault="00DE1261" w:rsidP="006F2114">
      <w:r>
        <w:separator/>
      </w:r>
    </w:p>
  </w:endnote>
  <w:endnote w:type="continuationSeparator" w:id="0">
    <w:p w:rsidR="00DE1261" w:rsidRDefault="00DE1261" w:rsidP="006F2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61" w:rsidRDefault="00DE1261">
    <w:pPr>
      <w:pStyle w:val="Footer1"/>
      <w:jc w:val="right"/>
    </w:pPr>
    <w:fldSimple w:instr="PAGE">
      <w:r>
        <w:rPr>
          <w:noProof/>
        </w:rPr>
        <w:t>1</w:t>
      </w:r>
    </w:fldSimple>
  </w:p>
  <w:p w:rsidR="00DE1261" w:rsidRDefault="00DE1261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261" w:rsidRDefault="00DE1261" w:rsidP="006F2114">
      <w:r>
        <w:separator/>
      </w:r>
    </w:p>
  </w:footnote>
  <w:footnote w:type="continuationSeparator" w:id="0">
    <w:p w:rsidR="00DE1261" w:rsidRDefault="00DE1261" w:rsidP="006F2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D50C1"/>
    <w:multiLevelType w:val="multilevel"/>
    <w:tmpl w:val="FFFFFFFF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3B11EC1"/>
    <w:multiLevelType w:val="multilevel"/>
    <w:tmpl w:val="224402C0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AD2547C"/>
    <w:multiLevelType w:val="multilevel"/>
    <w:tmpl w:val="9DA8D4E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114"/>
    <w:rsid w:val="000E5127"/>
    <w:rsid w:val="001E7E3C"/>
    <w:rsid w:val="006836F4"/>
    <w:rsid w:val="006F2114"/>
    <w:rsid w:val="00786B3B"/>
    <w:rsid w:val="00A8166C"/>
    <w:rsid w:val="00A91342"/>
    <w:rsid w:val="00DE1261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91342"/>
    <w:pPr>
      <w:keepNext/>
      <w:suppressAutoHyphens/>
      <w:autoSpaceDE w:val="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A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">
    <w:name w:val="Верхний колонтитул Знак"/>
    <w:basedOn w:val="DefaultParagraphFont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">
    <w:name w:val="Цветовое выделение"/>
    <w:uiPriority w:val="99"/>
    <w:rPr>
      <w:b/>
      <w:color w:val="000080"/>
    </w:rPr>
  </w:style>
  <w:style w:type="character" w:customStyle="1" w:styleId="a2">
    <w:name w:val="Текст выноски Знак"/>
    <w:basedOn w:val="DefaultParagraphFont"/>
    <w:uiPriority w:val="99"/>
    <w:semiHidden/>
    <w:rPr>
      <w:rFonts w:ascii="Arial" w:eastAsia="Times New Roman" w:hAnsi="Arial" w:cs="Arial"/>
      <w:sz w:val="18"/>
      <w:szCs w:val="18"/>
      <w:lang w:eastAsia="ru-RU"/>
    </w:rPr>
  </w:style>
  <w:style w:type="character" w:customStyle="1" w:styleId="ListLabel1">
    <w:name w:val="ListLabel 1"/>
    <w:uiPriority w:val="99"/>
    <w:rsid w:val="006F2114"/>
  </w:style>
  <w:style w:type="character" w:customStyle="1" w:styleId="ListLabel2">
    <w:name w:val="ListLabel 2"/>
    <w:uiPriority w:val="99"/>
    <w:rsid w:val="006F2114"/>
  </w:style>
  <w:style w:type="character" w:customStyle="1" w:styleId="ListLabel3">
    <w:name w:val="ListLabel 3"/>
    <w:uiPriority w:val="99"/>
    <w:rsid w:val="006F2114"/>
  </w:style>
  <w:style w:type="paragraph" w:customStyle="1" w:styleId="a3">
    <w:name w:val="Заголовок"/>
    <w:basedOn w:val="Normal"/>
    <w:next w:val="BodyText"/>
    <w:uiPriority w:val="99"/>
    <w:rsid w:val="006F211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F211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7A53"/>
    <w:rPr>
      <w:rFonts w:ascii="Times New Roman" w:hAnsi="Times New Roman"/>
      <w:sz w:val="24"/>
      <w:szCs w:val="24"/>
    </w:rPr>
  </w:style>
  <w:style w:type="paragraph" w:styleId="List">
    <w:name w:val="List"/>
    <w:basedOn w:val="BodyText"/>
    <w:uiPriority w:val="99"/>
    <w:rsid w:val="006F2114"/>
    <w:rPr>
      <w:rFonts w:cs="Arial"/>
    </w:rPr>
  </w:style>
  <w:style w:type="paragraph" w:customStyle="1" w:styleId="Caption1">
    <w:name w:val="Caption1"/>
    <w:basedOn w:val="Normal"/>
    <w:uiPriority w:val="99"/>
    <w:rsid w:val="006F2114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6F2114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Pr>
      <w:rFonts w:ascii="Times New Roman" w:eastAsia="Times New Roman" w:hAnsi="Times New Roman"/>
      <w:sz w:val="26"/>
      <w:szCs w:val="20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er1">
    <w:name w:val="Header1"/>
    <w:basedOn w:val="Normal"/>
    <w:uiPriority w:val="99"/>
    <w:semiHidden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Normal"/>
    <w:uiPriority w:val="99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uiPriority w:val="99"/>
    <w:semiHidden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53"/>
    <w:rPr>
      <w:rFonts w:ascii="Times New Roman" w:hAnsi="Times New Roman"/>
      <w:sz w:val="0"/>
      <w:szCs w:val="0"/>
    </w:rPr>
  </w:style>
  <w:style w:type="paragraph" w:customStyle="1" w:styleId="ListParagraph1">
    <w:name w:val="List Paragraph1"/>
    <w:basedOn w:val="Normal"/>
    <w:uiPriority w:val="99"/>
    <w:rsid w:val="00786B3B"/>
    <w:pPr>
      <w:suppressAutoHyphens/>
      <w:ind w:left="720"/>
      <w:contextualSpacing/>
    </w:pPr>
    <w:rPr>
      <w:lang w:eastAsia="zh-CN"/>
    </w:rPr>
  </w:style>
  <w:style w:type="paragraph" w:customStyle="1" w:styleId="10">
    <w:name w:val="Название объекта1"/>
    <w:basedOn w:val="Normal"/>
    <w:next w:val="Normal"/>
    <w:uiPriority w:val="99"/>
    <w:rsid w:val="00A91342"/>
    <w:pPr>
      <w:suppressAutoHyphens/>
      <w:autoSpaceDE w:val="0"/>
      <w:jc w:val="center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5</Pages>
  <Words>1466</Words>
  <Characters>8362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Хажиматова</dc:creator>
  <cp:keywords/>
  <dc:description/>
  <cp:lastModifiedBy>Admin</cp:lastModifiedBy>
  <cp:revision>9</cp:revision>
  <cp:lastPrinted>2020-11-16T10:34:00Z</cp:lastPrinted>
  <dcterms:created xsi:type="dcterms:W3CDTF">2020-11-12T08:12:00Z</dcterms:created>
  <dcterms:modified xsi:type="dcterms:W3CDTF">2020-11-26T10:07:00Z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